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501D9" w:rsidRDefault="00A94FF2">
      <w:pPr>
        <w:pStyle w:val="1"/>
      </w:pPr>
      <w:r>
        <w:fldChar w:fldCharType="begin"/>
      </w:r>
      <w:r>
        <w:instrText>HYPERLINK "http://internet.garant.ru/document?id=71296632&amp;sub=0"</w:instrText>
      </w:r>
      <w:r>
        <w:fldChar w:fldCharType="separate"/>
      </w:r>
      <w:r>
        <w:rPr>
          <w:rStyle w:val="a4"/>
        </w:rPr>
        <w:t>Письмо Министерства регионального развития РФ от 16 июня 2011 г. N 15657-ИП/08</w:t>
      </w:r>
      <w:proofErr w:type="gramStart"/>
      <w:r>
        <w:rPr>
          <w:rStyle w:val="a4"/>
        </w:rPr>
        <w:t xml:space="preserve"> О</w:t>
      </w:r>
      <w:proofErr w:type="gramEnd"/>
      <w:r>
        <w:rPr>
          <w:rStyle w:val="a4"/>
        </w:rPr>
        <w:t xml:space="preserve"> статусе ВСН 01-09 "Предприятия по обслуживанию автомобилей" и СНиП 21-01-97 </w:t>
      </w:r>
      <w:r w:rsidR="008A27D1">
        <w:rPr>
          <w:rStyle w:val="a4"/>
        </w:rPr>
        <w:t>«</w:t>
      </w:r>
      <w:r>
        <w:rPr>
          <w:rStyle w:val="a4"/>
        </w:rPr>
        <w:t>Пожарная безопасность зданий и сооружений</w:t>
      </w:r>
      <w:r w:rsidR="008A27D1">
        <w:rPr>
          <w:rStyle w:val="a4"/>
        </w:rPr>
        <w:t>»</w:t>
      </w:r>
      <w:r>
        <w:fldChar w:fldCharType="end"/>
      </w:r>
    </w:p>
    <w:bookmarkEnd w:id="0"/>
    <w:p w:rsidR="008501D9" w:rsidRDefault="00A94FF2">
      <w:pPr>
        <w:pStyle w:val="1"/>
      </w:pPr>
      <w:r>
        <w:t>Письмо Министерства регионального развития РФ от 16 июня 2011 г. N 15657-ИП/08</w:t>
      </w:r>
    </w:p>
    <w:p w:rsidR="008501D9" w:rsidRDefault="008501D9"/>
    <w:p w:rsidR="008501D9" w:rsidRDefault="00A94FF2">
      <w:r>
        <w:t xml:space="preserve">Министерством регионального развития Российской Федераций рассмотрено письмо Главного управления МЧС России по Омской области от 28 апреля 2011 г. N 4502-10-4-9 с просьбой предоставить официальную информацию о статусе </w:t>
      </w:r>
      <w:hyperlink r:id="rId8" w:history="1">
        <w:r>
          <w:rPr>
            <w:rStyle w:val="a4"/>
          </w:rPr>
          <w:t>ВСН 01-</w:t>
        </w:r>
        <w:r w:rsidR="008A27D1">
          <w:rPr>
            <w:rStyle w:val="a4"/>
          </w:rPr>
          <w:t>8</w:t>
        </w:r>
        <w:r>
          <w:rPr>
            <w:rStyle w:val="a4"/>
          </w:rPr>
          <w:t>9</w:t>
        </w:r>
      </w:hyperlink>
      <w:r>
        <w:t xml:space="preserve"> "Предприятия по обслуживанию автомобилей" и </w:t>
      </w:r>
      <w:hyperlink r:id="rId9" w:history="1">
        <w:r>
          <w:rPr>
            <w:rStyle w:val="a4"/>
          </w:rPr>
          <w:t>СНиП 21-01-97</w:t>
        </w:r>
      </w:hyperlink>
      <w:r>
        <w:t xml:space="preserve"> "Пожарная безопасность зданий и сооружений" и сообщается следующее.</w:t>
      </w:r>
    </w:p>
    <w:p w:rsidR="008501D9" w:rsidRDefault="00A94FF2">
      <w:r>
        <w:t xml:space="preserve">Согласно </w:t>
      </w:r>
      <w:hyperlink r:id="rId10" w:history="1">
        <w:r>
          <w:rPr>
            <w:rStyle w:val="a4"/>
          </w:rPr>
          <w:t>статье 5.1.</w:t>
        </w:r>
      </w:hyperlink>
      <w:r>
        <w:t xml:space="preserve"> </w:t>
      </w:r>
      <w:proofErr w:type="gramStart"/>
      <w:r>
        <w:t xml:space="preserve">Федерального закона от 27 декабря 2002 г. N 184-ФЗ "О техническом регулировании" (далее - Федеральный закон N 184-ФЗ) особенности технического регулирования в области обеспечения безопасности зданий и сооружений устанавливаются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30 декабря 2009 г. N 384-Ф3 "Технический регламент о безопасности зданий и сооружений" (далее - Федеральный закон N 384-Ф3).</w:t>
      </w:r>
      <w:proofErr w:type="gramEnd"/>
    </w:p>
    <w:p w:rsidR="008501D9" w:rsidRDefault="00DD4A04">
      <w:hyperlink r:id="rId12" w:history="1">
        <w:proofErr w:type="gramStart"/>
        <w:r w:rsidR="00A94FF2">
          <w:rPr>
            <w:rStyle w:val="a4"/>
          </w:rPr>
          <w:t>Пунктом 2 статьи 5</w:t>
        </w:r>
      </w:hyperlink>
      <w:r w:rsidR="00A94FF2">
        <w:t xml:space="preserve"> Федерального закона N 384-Ф3 предусмотрено, что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данного Федерального закона и требований стандартов и сводов правил, включенных в перечни национальных стандартов и сводов правил (частей таких стандартов и сводов правил</w:t>
      </w:r>
      <w:proofErr w:type="gramEnd"/>
      <w:r w:rsidR="00A94FF2">
        <w:t xml:space="preserve">), в результате </w:t>
      </w:r>
      <w:proofErr w:type="gramStart"/>
      <w:r w:rsidR="00A94FF2">
        <w:t>применения</w:t>
      </w:r>
      <w:proofErr w:type="gramEnd"/>
      <w:r w:rsidR="00A94FF2">
        <w:t xml:space="preserve"> которых обеспечивается соблюдение требований Федерального закона N 384-ФЗ.</w:t>
      </w:r>
    </w:p>
    <w:p w:rsidR="008501D9" w:rsidRDefault="00DD4A04">
      <w:hyperlink r:id="rId13" w:history="1">
        <w:proofErr w:type="gramStart"/>
        <w:r w:rsidR="00A94FF2">
          <w:rPr>
            <w:rStyle w:val="a4"/>
          </w:rPr>
          <w:t>Перечень</w:t>
        </w:r>
      </w:hyperlink>
      <w:r w:rsidR="00A94FF2">
        <w:t xml:space="preserve"> национальных стандартов и сводов правил (частей таких стандартов и сводов правил)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утвержден </w:t>
      </w:r>
      <w:hyperlink r:id="rId14" w:history="1">
        <w:r w:rsidR="00A94FF2">
          <w:rPr>
            <w:rStyle w:val="a4"/>
          </w:rPr>
          <w:t>распоряжением</w:t>
        </w:r>
      </w:hyperlink>
      <w:r w:rsidR="00A94FF2">
        <w:t xml:space="preserve"> Правительства Российской Федерации от 21 июня 2010 г. N 1047-р.</w:t>
      </w:r>
      <w:proofErr w:type="gramEnd"/>
    </w:p>
    <w:p w:rsidR="008501D9" w:rsidRDefault="00A94FF2">
      <w:r>
        <w:t xml:space="preserve">Вместе с тем в части обеспечения пожарной безопасности зданий и сооружений обязательными для соблюдения являются требования </w:t>
      </w:r>
      <w:hyperlink r:id="rId15" w:history="1">
        <w:r>
          <w:rPr>
            <w:rStyle w:val="a4"/>
          </w:rPr>
          <w:t>Федерального закона</w:t>
        </w:r>
      </w:hyperlink>
      <w:r>
        <w:t xml:space="preserve"> от 22 июля 2008 г. N 123-Ф3 "Технический регламент о требованиях пожарной безопасности".</w:t>
      </w:r>
    </w:p>
    <w:p w:rsidR="008501D9" w:rsidRDefault="00DD4A04">
      <w:hyperlink r:id="rId16" w:history="1">
        <w:proofErr w:type="gramStart"/>
        <w:r w:rsidR="00A94FF2">
          <w:rPr>
            <w:rStyle w:val="a4"/>
          </w:rPr>
          <w:t>Приказом</w:t>
        </w:r>
      </w:hyperlink>
      <w:r w:rsidR="00A94FF2">
        <w:t xml:space="preserve"> Федерального агентства по техническому регулированию и метрологии от 30 апреля 2009 г. N 1573 утвержден </w:t>
      </w:r>
      <w:hyperlink r:id="rId17" w:history="1">
        <w:r w:rsidR="00A94FF2">
          <w:rPr>
            <w:rStyle w:val="a4"/>
          </w:rPr>
          <w:t>Перечень</w:t>
        </w:r>
      </w:hyperlink>
      <w:r w:rsidR="00A94FF2">
        <w:t xml:space="preserve"> национальных стандартов и сводов правил, в результате применения которых на добровольной основе обеспечивается соблюдение требований Федерального закона от 22 июля 2008 года N 123-ФЗ "Технический регламент о требованиях пожарной безопасности".</w:t>
      </w:r>
      <w:proofErr w:type="gramEnd"/>
    </w:p>
    <w:p w:rsidR="008501D9" w:rsidRDefault="00DD4A04">
      <w:hyperlink r:id="rId18" w:history="1">
        <w:r w:rsidR="00A94FF2">
          <w:rPr>
            <w:rStyle w:val="a4"/>
          </w:rPr>
          <w:t>Статьей 13</w:t>
        </w:r>
      </w:hyperlink>
      <w:r w:rsidR="00A94FF2">
        <w:t xml:space="preserve"> Федерального закона N 184-ФЗ определен перечень документов, которыми могут устанавливаться требования к продукции, в том числе к зданиям и сооружениям, а также к связанным с ними процессам проектирования (включая изыскания), строительства, монтажа, наладки, эксплуатации и утилизации (сноса). ВСН в указанный перечень не </w:t>
      </w:r>
      <w:proofErr w:type="gramStart"/>
      <w:r w:rsidR="00A94FF2">
        <w:t>включены</w:t>
      </w:r>
      <w:proofErr w:type="gramEnd"/>
      <w:r w:rsidR="00A94FF2">
        <w:t>.</w:t>
      </w:r>
    </w:p>
    <w:p w:rsidR="008501D9" w:rsidRDefault="00DD4A04">
      <w:hyperlink r:id="rId19" w:history="1">
        <w:r w:rsidR="00A94FF2">
          <w:rPr>
            <w:rStyle w:val="a4"/>
          </w:rPr>
          <w:t>Приказом</w:t>
        </w:r>
      </w:hyperlink>
      <w:r w:rsidR="00A94FF2">
        <w:t xml:space="preserve"> Минюста России от 4 мая 2007 г. N 88 (в редакции </w:t>
      </w:r>
      <w:hyperlink r:id="rId20" w:history="1">
        <w:r w:rsidR="00A94FF2">
          <w:rPr>
            <w:rStyle w:val="a4"/>
          </w:rPr>
          <w:t>приказа</w:t>
        </w:r>
      </w:hyperlink>
      <w:r w:rsidR="00A94FF2">
        <w:t xml:space="preserve"> Минюста России от 26 мая 2009 г. N 155) утверждены "Разъяснения о применении </w:t>
      </w:r>
      <w:proofErr w:type="gramStart"/>
      <w:r w:rsidR="00A94FF2">
        <w:t>правил подготовки нормативных правовых актов федеральных органов исполнительной власти</w:t>
      </w:r>
      <w:proofErr w:type="gramEnd"/>
      <w:r w:rsidR="00A94FF2">
        <w:t xml:space="preserve"> и их государственной регистрации". </w:t>
      </w:r>
      <w:proofErr w:type="gramStart"/>
      <w:r w:rsidR="00A94FF2">
        <w:t xml:space="preserve">В соответствии с </w:t>
      </w:r>
      <w:hyperlink r:id="rId21" w:history="1">
        <w:r w:rsidR="00A94FF2">
          <w:rPr>
            <w:rStyle w:val="a4"/>
          </w:rPr>
          <w:t>пунктом 15</w:t>
        </w:r>
      </w:hyperlink>
      <w:r w:rsidR="00A94FF2">
        <w:t xml:space="preserve"> указанных Разъяснений не подлежат представлению на государственную регистрацию технические акты (ГОСТы, СНиПы, СанПиНы, тарифно-квалификационные справочники, формы статистического наблюдения и т.п.), если они не содержат нормативных предписаний, В связи с этим утвержденные Госстроем России строительные нормы и правила, которые содержат исключительно профессиональные технические нормы, на регистрацию не представлялись.</w:t>
      </w:r>
      <w:proofErr w:type="gramEnd"/>
    </w:p>
    <w:p w:rsidR="008501D9" w:rsidRDefault="00A94FF2">
      <w:r>
        <w:t xml:space="preserve">В настоящее время строительные нормы и правила, не отменены, продолжают действовать в соответствии с </w:t>
      </w:r>
      <w:hyperlink r:id="rId22" w:history="1">
        <w:r>
          <w:rPr>
            <w:rStyle w:val="a4"/>
          </w:rPr>
          <w:t>пунктом 2 статьи 5</w:t>
        </w:r>
      </w:hyperlink>
      <w:r>
        <w:t xml:space="preserve"> Федерального закона N 384-ФЗ в качестве сводов правил в </w:t>
      </w:r>
      <w:r>
        <w:lastRenderedPageBreak/>
        <w:t>области строительства.</w:t>
      </w:r>
    </w:p>
    <w:p w:rsidR="008501D9" w:rsidRDefault="00DD4A04">
      <w:hyperlink r:id="rId23" w:history="1">
        <w:r w:rsidR="00A94FF2">
          <w:rPr>
            <w:rStyle w:val="a4"/>
          </w:rPr>
          <w:t>СНиП 21-01-97</w:t>
        </w:r>
      </w:hyperlink>
      <w:r w:rsidR="00A94FF2">
        <w:t xml:space="preserve"> "Пожарная безопасность зданий и сооружений" не </w:t>
      </w:r>
      <w:proofErr w:type="gramStart"/>
      <w:r w:rsidR="00A94FF2">
        <w:t>отменен</w:t>
      </w:r>
      <w:proofErr w:type="gramEnd"/>
      <w:r w:rsidR="00A94FF2">
        <w:t xml:space="preserve">, но вместе с тем не входит в перечни национальных стандартов и сводов правил, в результате применения которых на обязательной или добровольной основе обеспечивается соблюдение требований федеральных законов </w:t>
      </w:r>
      <w:hyperlink r:id="rId24" w:history="1">
        <w:r w:rsidR="00A94FF2">
          <w:rPr>
            <w:rStyle w:val="a4"/>
          </w:rPr>
          <w:t>N 384-ФЗ</w:t>
        </w:r>
      </w:hyperlink>
      <w:r w:rsidR="00A94FF2">
        <w:t xml:space="preserve"> и </w:t>
      </w:r>
      <w:hyperlink r:id="rId25" w:history="1">
        <w:r w:rsidR="00A94FF2">
          <w:rPr>
            <w:rStyle w:val="a4"/>
          </w:rPr>
          <w:t>N 123-ФЗ</w:t>
        </w:r>
      </w:hyperlink>
      <w:r w:rsidR="00A94FF2">
        <w:t>.</w:t>
      </w:r>
    </w:p>
    <w:p w:rsidR="008501D9" w:rsidRDefault="008501D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8501D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8501D9" w:rsidRDefault="00A94FF2">
            <w:pPr>
              <w:pStyle w:val="a8"/>
            </w:pPr>
            <w:r>
              <w:t>Директор Департамента</w:t>
            </w:r>
            <w:r>
              <w:br/>
              <w:t>архитектуры, строительства и</w:t>
            </w:r>
            <w:r>
              <w:br/>
              <w:t>градостроительной политики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501D9" w:rsidRDefault="00A94FF2">
            <w:pPr>
              <w:pStyle w:val="a7"/>
              <w:jc w:val="right"/>
            </w:pPr>
            <w:r>
              <w:t>И.В. Пономарев</w:t>
            </w:r>
          </w:p>
        </w:tc>
      </w:tr>
    </w:tbl>
    <w:p w:rsidR="00A94FF2" w:rsidRDefault="00A94FF2"/>
    <w:sectPr w:rsidR="00A94FF2">
      <w:headerReference w:type="default" r:id="rId26"/>
      <w:footerReference w:type="default" r:id="rId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04" w:rsidRDefault="00DD4A04">
      <w:r>
        <w:separator/>
      </w:r>
    </w:p>
  </w:endnote>
  <w:endnote w:type="continuationSeparator" w:id="0">
    <w:p w:rsidR="00DD4A04" w:rsidRDefault="00DD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501D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501D9" w:rsidRDefault="00A94FF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A27D1">
            <w:rPr>
              <w:rFonts w:ascii="Times New Roman" w:hAnsi="Times New Roman" w:cs="Times New Roman"/>
              <w:noProof/>
              <w:sz w:val="20"/>
              <w:szCs w:val="20"/>
            </w:rPr>
            <w:t>08.12.2018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501D9" w:rsidRDefault="00A94FF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501D9" w:rsidRDefault="00A94FF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A27D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A27D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04" w:rsidRDefault="00DD4A04">
      <w:r>
        <w:separator/>
      </w:r>
    </w:p>
  </w:footnote>
  <w:footnote w:type="continuationSeparator" w:id="0">
    <w:p w:rsidR="00DD4A04" w:rsidRDefault="00DD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D9" w:rsidRDefault="00A94FF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Министерства регионального развития РФ от 16 июня 2011 г. N 15657-ИП/08</w:t>
    </w:r>
    <w:proofErr w:type="gramStart"/>
    <w:r>
      <w:rPr>
        <w:rFonts w:ascii="Times New Roman" w:hAnsi="Times New Roman" w:cs="Times New Roman"/>
        <w:sz w:val="20"/>
        <w:szCs w:val="20"/>
      </w:rPr>
      <w:t xml:space="preserve"> О</w:t>
    </w:r>
    <w:proofErr w:type="gramEnd"/>
    <w:r>
      <w:rPr>
        <w:rFonts w:ascii="Times New Roman" w:hAnsi="Times New Roman" w:cs="Times New Roman"/>
        <w:sz w:val="20"/>
        <w:szCs w:val="20"/>
      </w:rPr>
      <w:t xml:space="preserve"> статусе ВСН 01-09…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A"/>
    <w:rsid w:val="008501D9"/>
    <w:rsid w:val="008A27D1"/>
    <w:rsid w:val="008B4A8A"/>
    <w:rsid w:val="00A94FF2"/>
    <w:rsid w:val="00D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B4A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4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B4A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822753&amp;sub=0" TargetMode="External"/><Relationship Id="rId13" Type="http://schemas.openxmlformats.org/officeDocument/2006/relationships/hyperlink" Target="http://internet.garant.ru/document?id=12076728&amp;sub=1000" TargetMode="External"/><Relationship Id="rId18" Type="http://schemas.openxmlformats.org/officeDocument/2006/relationships/hyperlink" Target="http://internet.garant.ru/document?id=12029354&amp;sub=13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?id=91154&amp;sub=10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72032&amp;sub=52" TargetMode="External"/><Relationship Id="rId17" Type="http://schemas.openxmlformats.org/officeDocument/2006/relationships/hyperlink" Target="http://internet.garant.ru/document?id=6624298&amp;sub=1000" TargetMode="External"/><Relationship Id="rId25" Type="http://schemas.openxmlformats.org/officeDocument/2006/relationships/hyperlink" Target="http://internet.garant.ru/document?id=1206158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6624298&amp;sub=0" TargetMode="External"/><Relationship Id="rId20" Type="http://schemas.openxmlformats.org/officeDocument/2006/relationships/hyperlink" Target="http://internet.garant.ru/document?id=95698&amp;sub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72032&amp;sub=0" TargetMode="External"/><Relationship Id="rId24" Type="http://schemas.openxmlformats.org/officeDocument/2006/relationships/hyperlink" Target="http://internet.garant.ru/document?id=1207203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61584&amp;sub=0" TargetMode="External"/><Relationship Id="rId23" Type="http://schemas.openxmlformats.org/officeDocument/2006/relationships/hyperlink" Target="http://internet.garant.ru/document?id=2205928&amp;sub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?id=12029354&amp;sub=50111" TargetMode="External"/><Relationship Id="rId19" Type="http://schemas.openxmlformats.org/officeDocument/2006/relationships/hyperlink" Target="http://internet.garant.ru/document?id=9115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205928&amp;sub=0" TargetMode="External"/><Relationship Id="rId14" Type="http://schemas.openxmlformats.org/officeDocument/2006/relationships/hyperlink" Target="http://internet.garant.ru/document?id=12076728&amp;sub=0" TargetMode="External"/><Relationship Id="rId22" Type="http://schemas.openxmlformats.org/officeDocument/2006/relationships/hyperlink" Target="http://internet.garant.ru/document?id=12072032&amp;sub=52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</cp:revision>
  <dcterms:created xsi:type="dcterms:W3CDTF">2018-10-30T10:43:00Z</dcterms:created>
  <dcterms:modified xsi:type="dcterms:W3CDTF">2018-12-08T12:55:00Z</dcterms:modified>
</cp:coreProperties>
</file>